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Schedule 16 (Security)</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Long Form Security Requirements</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031.0" w:type="dxa"/>
        <w:jc w:val="left"/>
        <w:tblInd w:w="893.0" w:type="dxa"/>
        <w:tblLayout w:type="fixed"/>
        <w:tblLook w:val="0000"/>
      </w:tblPr>
      <w:tblGrid>
        <w:gridCol w:w="2250"/>
        <w:gridCol w:w="5781"/>
        <w:tblGridChange w:id="0">
          <w:tblGrid>
            <w:gridCol w:w="2250"/>
            <w:gridCol w:w="5781"/>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3"/>
              </w:tabs>
              <w:spacing w:after="120" w:before="0" w:line="240" w:lineRule="auto"/>
              <w:ind w:left="144"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1418"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45"/>
              </w:tabs>
              <w:spacing w:after="120" w:before="0" w:line="240" w:lineRule="auto"/>
              <w:ind w:left="689" w:right="0" w:hanging="68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at all times provide a level of security which:where specified by a Buyer, complies with the Security Policy and the ICT Policy;;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Security Standards (ISMS) as updated from time to time in accordance with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0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3whwml4"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w:t>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1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bookmarkStart w:colFirst="0" w:colLast="0" w:name="_2bn6wsx" w:id="1"/>
      <w:bookmarkEnd w:id="1"/>
      <w:r w:rsidDel="00000000" w:rsidR="00000000" w:rsidRPr="00000000">
        <w:rPr>
          <w:sz w:val="24"/>
          <w:szCs w:val="24"/>
          <w:rtl w:val="0"/>
        </w:rPr>
        <w:t xml:space="preserve">Security Representative of the Buyer: Abdi Wardere </w:t>
      </w:r>
    </w:p>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1q0rzym08ae4" w:id="2"/>
      <w:bookmarkEnd w:id="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security representative of the Supplier]</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 other than in relation to Government Data which is licenced by the Supplier.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3as4poj"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Security Management System (ISMS)</w:t>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pxezwc"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Effective Date, an information security management system for the purposes of this Contract and shall comply with the requirements of Paragraphs The ISMS shall: to 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49x2ik5"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p2csry"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(at least ISO/IEC 27001:2013) and ISO/IEC27002, in accordance with Paragraph Complying with the ISMS;</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147n2zr"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r w:rsidDel="00000000" w:rsidR="00000000" w:rsidRPr="00000000">
        <w:rPr>
          <w:rtl w:val="0"/>
        </w:rPr>
      </w:r>
    </w:p>
    <w:p w:rsidR="00000000" w:rsidDel="00000000" w:rsidP="00000000" w:rsidRDefault="00000000" w:rsidRPr="00000000" w14:paraId="00000022">
      <w:pPr>
        <w:pStyle w:val="Heading4"/>
        <w:keepNext w:val="0"/>
        <w:keepLines w:val="0"/>
        <w:ind w:left="2609" w:hanging="851"/>
        <w:rPr>
          <w:color w:val="000000"/>
        </w:rPr>
      </w:pPr>
      <w:r w:rsidDel="00000000" w:rsidR="00000000" w:rsidRPr="00000000">
        <w:rPr>
          <w:color w:val="000000"/>
          <w:rtl w:val="0"/>
        </w:rPr>
        <w:t xml:space="preserve">is in accordance with the Law and this Contract;</w:t>
      </w:r>
    </w:p>
    <w:p w:rsidR="00000000" w:rsidDel="00000000" w:rsidP="00000000" w:rsidRDefault="00000000" w:rsidRPr="00000000" w14:paraId="00000023">
      <w:pPr>
        <w:pStyle w:val="Heading4"/>
        <w:keepNext w:val="0"/>
        <w:keepLines w:val="0"/>
        <w:ind w:left="2609" w:hanging="851"/>
        <w:rPr>
          <w:color w:val="000000"/>
        </w:rPr>
      </w:pPr>
      <w:r w:rsidDel="00000000" w:rsidR="00000000" w:rsidRPr="00000000">
        <w:rPr>
          <w:color w:val="000000"/>
          <w:rtl w:val="0"/>
        </w:rPr>
        <w:t xml:space="preserve">complies with the Baseline Security Requirements;</w:t>
      </w:r>
    </w:p>
    <w:p w:rsidR="00000000" w:rsidDel="00000000" w:rsidP="00000000" w:rsidRDefault="00000000" w:rsidRPr="00000000" w14:paraId="00000024">
      <w:pPr>
        <w:pStyle w:val="Heading4"/>
        <w:keepNext w:val="0"/>
        <w:keepLines w:val="0"/>
        <w:ind w:left="2609" w:hanging="851"/>
        <w:rPr>
          <w:color w:val="000000"/>
        </w:rPr>
      </w:pPr>
      <w:r w:rsidDel="00000000" w:rsidR="00000000" w:rsidRPr="00000000">
        <w:rPr>
          <w:color w:val="000000"/>
          <w:rtl w:val="0"/>
        </w:rPr>
        <w:t xml:space="preserve">as a minimum demonstrates Good Industry Practice;</w:t>
      </w:r>
    </w:p>
    <w:p w:rsidR="00000000" w:rsidDel="00000000" w:rsidP="00000000" w:rsidRDefault="00000000" w:rsidRPr="00000000" w14:paraId="00000025">
      <w:pPr>
        <w:pStyle w:val="Heading4"/>
        <w:keepNext w:val="0"/>
        <w:keepLines w:val="0"/>
        <w:ind w:left="2609" w:hanging="851"/>
        <w:rPr>
          <w:color w:val="000000"/>
        </w:rPr>
      </w:pPr>
      <w:bookmarkStart w:colFirst="0" w:colLast="0" w:name="_3o7alnk" w:id="8"/>
      <w:bookmarkEnd w:id="8"/>
      <w:r w:rsidDel="00000000" w:rsidR="00000000" w:rsidRPr="00000000">
        <w:rPr>
          <w:color w:val="000000"/>
          <w:rtl w:val="0"/>
        </w:rPr>
        <w:t xml:space="preserve">where specified by a Buyer, complies with the Security Policy and the ICT Policy;</w:t>
      </w:r>
    </w:p>
    <w:p w:rsidR="00000000" w:rsidDel="00000000" w:rsidP="00000000" w:rsidRDefault="00000000" w:rsidRPr="00000000" w14:paraId="00000026">
      <w:pPr>
        <w:pStyle w:val="Heading4"/>
        <w:keepNext w:val="0"/>
        <w:keepLines w:val="0"/>
        <w:ind w:left="2609" w:hanging="851"/>
        <w:rPr/>
      </w:pPr>
      <w:r w:rsidDel="00000000" w:rsidR="00000000" w:rsidRPr="00000000">
        <w:rPr>
          <w:color w:val="000000"/>
          <w:rtl w:val="0"/>
        </w:rPr>
        <w:t xml:space="preserve">complies with at least the minimum set of security measures and standards as determined by the Security Policy Framework (Tiers 1-4)  (</w:t>
      </w:r>
      <w:hyperlink r:id="rId6">
        <w:r w:rsidDel="00000000" w:rsidR="00000000" w:rsidRPr="00000000">
          <w:rPr>
            <w:color w:val="3366ff"/>
            <w:u w:val="single"/>
            <w:rtl w:val="0"/>
          </w:rPr>
          <w:t xml:space="preserve">https://www.gov.uk/government/publications/security-policy-framework/hmg-security-policy-framework</w:t>
        </w:r>
      </w:hyperlink>
      <w:r w:rsidDel="00000000" w:rsidR="00000000" w:rsidRPr="00000000">
        <w:rPr>
          <w:color w:val="3366ff"/>
          <w:rtl w:val="0"/>
        </w:rPr>
        <w:t xml:space="preserve">)</w:t>
      </w:r>
      <w:r w:rsidDel="00000000" w:rsidR="00000000" w:rsidRPr="00000000">
        <w:rPr>
          <w:rtl w:val="0"/>
        </w:rPr>
      </w:r>
    </w:p>
    <w:p w:rsidR="00000000" w:rsidDel="00000000" w:rsidP="00000000" w:rsidRDefault="00000000" w:rsidRPr="00000000" w14:paraId="00000027">
      <w:pPr>
        <w:pStyle w:val="Heading4"/>
        <w:keepNext w:val="0"/>
        <w:keepLines w:val="0"/>
        <w:ind w:left="2609" w:hanging="851"/>
        <w:rPr/>
      </w:pPr>
      <w:r w:rsidDel="00000000" w:rsidR="00000000" w:rsidRPr="00000000">
        <w:rPr>
          <w:color w:val="000000"/>
          <w:rtl w:val="0"/>
        </w:rPr>
        <w:t xml:space="preserve">takes account of guidance issued by the Centre for Protection of National Infrastructure (</w:t>
      </w:r>
      <w:hyperlink r:id="rId7">
        <w:r w:rsidDel="00000000" w:rsidR="00000000" w:rsidRPr="00000000">
          <w:rPr>
            <w:color w:val="000000"/>
            <w:rtl w:val="0"/>
          </w:rPr>
          <w:t xml:space="preserve">https://www.cpni.gov.uk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8">
      <w:pPr>
        <w:pStyle w:val="Heading4"/>
        <w:keepNext w:val="0"/>
        <w:keepLines w:val="0"/>
        <w:ind w:left="2609" w:hanging="851"/>
        <w:rPr/>
      </w:pPr>
      <w:r w:rsidDel="00000000" w:rsidR="00000000" w:rsidRPr="00000000">
        <w:rPr>
          <w:color w:val="000000"/>
          <w:rtl w:val="0"/>
        </w:rPr>
        <w:t xml:space="preserve">complies with HMG Information Assurance Maturity Model and Assurance Framework (</w:t>
      </w:r>
      <w:hyperlink r:id="rId8">
        <w:r w:rsidDel="00000000" w:rsidR="00000000" w:rsidRPr="00000000">
          <w:rPr>
            <w:color w:val="0000ff"/>
            <w:u w:val="single"/>
            <w:rtl w:val="0"/>
          </w:rPr>
          <w:t xml:space="preserve">https://www.ncsc.gov.uk/articles/hmg-ia-maturity-model-iamm</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9">
      <w:pPr>
        <w:pStyle w:val="Heading4"/>
        <w:keepNext w:val="0"/>
        <w:keepLines w:val="0"/>
        <w:ind w:left="2609" w:hanging="851"/>
        <w:rPr/>
      </w:pPr>
      <w:r w:rsidDel="00000000" w:rsidR="00000000" w:rsidRPr="00000000">
        <w:rPr>
          <w:color w:val="000000"/>
          <w:rtl w:val="0"/>
        </w:rPr>
        <w:t xml:space="preserve">complies with the </w:t>
      </w:r>
      <w:r w:rsidDel="00000000" w:rsidR="00000000" w:rsidRPr="00000000">
        <w:rPr>
          <w:color w:val="000000"/>
          <w:highlight w:val="white"/>
          <w:rtl w:val="0"/>
        </w:rPr>
        <w:t xml:space="preserve">14 Cloud Security Principles (</w:t>
      </w:r>
      <w:hyperlink r:id="rId9">
        <w:r w:rsidDel="00000000" w:rsidR="00000000" w:rsidRPr="00000000">
          <w:rPr>
            <w:color w:val="0000ff"/>
            <w:highlight w:val="white"/>
            <w:u w:val="single"/>
            <w:rtl w:val="0"/>
          </w:rPr>
          <w:t xml:space="preserve">https://www.ncsc.gov.uk/collection/cloud/the-cloud-security-principles</w:t>
        </w:r>
      </w:hyperlink>
      <w:r w:rsidDel="00000000" w:rsidR="00000000" w:rsidRPr="00000000">
        <w:rPr>
          <w:color w:val="000000"/>
          <w:rtl w:val="0"/>
        </w:rPr>
        <w:t xml:space="preserve">)</w:t>
      </w:r>
      <w:r w:rsidDel="00000000" w:rsidR="00000000" w:rsidRPr="00000000">
        <w:rPr>
          <w:color w:val="000000"/>
          <w:highlight w:val="white"/>
          <w:rtl w:val="0"/>
        </w:rPr>
        <w:t xml:space="preserve">. The Supplier must document how the ISMS complies with these principles, and provide this documentation upon request by the Buyer;</w:t>
      </w:r>
      <w:r w:rsidDel="00000000" w:rsidR="00000000" w:rsidRPr="00000000">
        <w:rPr>
          <w:rtl w:val="0"/>
        </w:rPr>
      </w:r>
    </w:p>
    <w:p w:rsidR="00000000" w:rsidDel="00000000" w:rsidP="00000000" w:rsidRDefault="00000000" w:rsidRPr="00000000" w14:paraId="0000002A">
      <w:pPr>
        <w:pStyle w:val="Heading4"/>
        <w:keepNext w:val="0"/>
        <w:keepLines w:val="0"/>
        <w:ind w:left="2609" w:hanging="851"/>
        <w:rPr>
          <w:color w:val="000000"/>
        </w:rPr>
      </w:pPr>
      <w:r w:rsidDel="00000000" w:rsidR="00000000" w:rsidRPr="00000000">
        <w:rPr>
          <w:color w:val="000000"/>
          <w:rtl w:val="0"/>
        </w:rPr>
        <w:t xml:space="preserve">meets any specific security threats of immediate relevance to the ISMS, the Deliverables and/or Government Data;</w:t>
      </w:r>
    </w:p>
    <w:p w:rsidR="00000000" w:rsidDel="00000000" w:rsidP="00000000" w:rsidRDefault="00000000" w:rsidRPr="00000000" w14:paraId="0000002B">
      <w:pPr>
        <w:pStyle w:val="Heading4"/>
        <w:keepNext w:val="0"/>
        <w:keepLines w:val="0"/>
        <w:ind w:left="2609" w:hanging="851"/>
        <w:rPr>
          <w:color w:val="000000"/>
        </w:rPr>
      </w:pPr>
      <w:r w:rsidDel="00000000" w:rsidR="00000000" w:rsidRPr="00000000">
        <w:rPr>
          <w:color w:val="000000"/>
          <w:rtl w:val="0"/>
        </w:rPr>
        <w:t xml:space="preserve">addresses issues of incompatibility with the Supplier’s own organisational security policies; and</w:t>
      </w:r>
    </w:p>
    <w:p w:rsidR="00000000" w:rsidDel="00000000" w:rsidP="00000000" w:rsidRDefault="00000000" w:rsidRPr="00000000" w14:paraId="0000002C">
      <w:pPr>
        <w:pStyle w:val="Heading4"/>
        <w:keepNext w:val="0"/>
        <w:keepLines w:val="0"/>
        <w:ind w:left="2609" w:hanging="851"/>
        <w:rPr/>
      </w:pPr>
      <w:r w:rsidDel="00000000" w:rsidR="00000000" w:rsidRPr="00000000">
        <w:rPr>
          <w:color w:val="000000"/>
          <w:rtl w:val="0"/>
        </w:rPr>
        <w:t xml:space="preserve">complies with ISO/IEC 27001 (at least ISO/IEC 27001:2013) and ISO/IEC27002 in accordance with Paragraph </w:t>
      </w:r>
      <w:r w:rsidDel="00000000" w:rsidR="00000000" w:rsidRPr="00000000">
        <w:rPr>
          <w:rtl w:val="0"/>
        </w:rPr>
        <w:t xml:space="preserve">Complying with the ISMS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23ckvvd"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Security Requirements the references to Standards, guidance and policies contained or set out in Paragraph The ISMS shall: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ihv636"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The ISMS shall:,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2hioqz"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If the Buyer has not stipulated that it requires a bespoke ISMS, the ISMS provided by the Supplier may be an extant ISMS covering the Services and their implementation across the Supplier’s estate; and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Information Security Management System (ISMS) may be unreasonably withheld or delayed. However any failure to approve the ISMS on the grounds that it does not comply with any of the requirements set out in Paragraphs The ISMS shall: to 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 shall be deemed to be reasonable.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1hmsyys"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41mghml"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Effective Date, the Supplier shall prepare and submit to the Buyer for Approval in accordance with Paragraph Security Management Plan fully developed, complete and up-to-date Security Management Plan which shall comply with the requirements of Paragraph The Security Management Plan shall:.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grqrue"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at all times provide a level of security which:where specified by a Buyer, complies with the Security Policy and the ICT Policy;, the Security Policy;</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The ISMS shall:);</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Effective Date to those incorporated in the ISMS within the timeframe agreed between the Parties;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40">
      <w:pPr>
        <w:keepNext w:val="1"/>
        <w:keepLines w:val="1"/>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7"/>
          <w:tab w:val="left" w:leader="none" w:pos="369"/>
        </w:tabs>
        <w:spacing w:after="120" w:before="120" w:line="240" w:lineRule="auto"/>
        <w:ind w:left="175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 27001 (at least ISO/IEC 27001:2013) and ISO/IEC 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vx1227"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The Buyer requires that the configuration and use of all networking equipment to provide the Services, including those that are located in secure physical locations, are at least compliant with Good Industry Practice. shall be deemed to be reasonable.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4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fwokq0"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in accordance with Paragraph at all times provide a level of security which:where specified by a Buyer, complies with the Security Policy and the ICT Policy;, any changes to the Security Policy and/or the ICT Policy;</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4C">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33"/>
        </w:tabs>
        <w:spacing w:after="120" w:before="120" w:line="240" w:lineRule="auto"/>
        <w:ind w:left="901" w:right="0" w:hanging="544"/>
        <w:jc w:val="left"/>
        <w:rPr>
          <w:shd w:fill="auto" w:val="clear"/>
        </w:rPr>
      </w:pPr>
      <w:bookmarkStart w:colFirst="0" w:colLast="0" w:name="_1v1yuxt"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4f1mdlm"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any change which the Supplier proposes to make to the ISMS or Security Management Plan (as a result of a review carried out pursuant to Paragraph The ISMS and Security Management Plan shall be fully reviewed and updated by the Supplier and at least annually to reflect:,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u6wntf"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5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9c6y18"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tbugp1"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8h4qwu"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nmf14n"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The Buyer shall be entitled to send a representative to witness the conduct of the Security Tests. The Supplier shall provide the Buyer with the results of such Security Tests (in a form approved by the Buyer in advance) as soon as practicable after completion of each Security Test. or 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 reveals an actual or potential Breach of Security exploiting the same root cause failure, such circumstance shall constitute a Material Default of this Contract.</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37m2jsg" w:id="24"/>
      <w:bookmarkEnd w:id="2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ISO/IEC 27001 (at least ISO/IEC 27001:2013) and/or the Security Policy where such compliance is required in accordance with Paragraph at all times provide a level of security which:where specified by a Buyer, complies with the Security Policy and the ICT Policy;.</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mrcu09"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(at least ISO/IEC 27001:2013)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(at least ISO/IEC 27001:2013)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5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46r0co2"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Either Party shall notify the other in accordance with the agreed security incident management process as defined by the ISMS upon becoming aware of any breach of security or any potential or attempted Breach of Security., the Supplier shall:</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use all reasonable endeavours (which shall include any action or changes reasonably required by the Buyer) necessary to:</w:t>
      </w:r>
      <w:r w:rsidDel="00000000" w:rsidR="00000000" w:rsidRPr="00000000">
        <w:rPr>
          <w:rtl w:val="0"/>
        </w:rPr>
      </w:r>
    </w:p>
    <w:p w:rsidR="00000000" w:rsidDel="00000000" w:rsidP="00000000" w:rsidRDefault="00000000" w:rsidRPr="00000000" w14:paraId="00000061">
      <w:pPr>
        <w:pStyle w:val="Heading4"/>
        <w:keepNext w:val="0"/>
        <w:keepLines w:val="0"/>
        <w:rPr>
          <w:color w:val="000000"/>
        </w:rPr>
      </w:pPr>
      <w:r w:rsidDel="00000000" w:rsidR="00000000" w:rsidRPr="00000000">
        <w:rPr>
          <w:color w:val="000000"/>
          <w:rtl w:val="0"/>
        </w:rPr>
        <w:t xml:space="preserve">minimise the extent of actual or potential harm caused by any Breach of Security; </w:t>
      </w:r>
    </w:p>
    <w:p w:rsidR="00000000" w:rsidDel="00000000" w:rsidP="00000000" w:rsidRDefault="00000000" w:rsidRPr="00000000" w14:paraId="00000062">
      <w:pPr>
        <w:pStyle w:val="Heading4"/>
        <w:keepNext w:val="0"/>
        <w:keepLines w:val="0"/>
        <w:ind w:left="2609" w:hanging="851"/>
        <w:rPr>
          <w:color w:val="000000"/>
        </w:rPr>
      </w:pPr>
      <w:r w:rsidDel="00000000" w:rsidR="00000000" w:rsidRPr="00000000">
        <w:rPr>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63">
      <w:pPr>
        <w:pStyle w:val="Heading4"/>
        <w:keepNext w:val="0"/>
        <w:keepLines w:val="0"/>
        <w:ind w:left="2609" w:hanging="851"/>
        <w:rPr/>
      </w:pPr>
      <w:r w:rsidDel="00000000" w:rsidR="00000000" w:rsidRPr="00000000">
        <w:rPr>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64">
      <w:pPr>
        <w:pStyle w:val="Heading4"/>
        <w:keepNext w:val="0"/>
        <w:keepLines w:val="0"/>
        <w:rPr>
          <w:color w:val="000000"/>
        </w:rPr>
      </w:pPr>
      <w:r w:rsidDel="00000000" w:rsidR="00000000" w:rsidRPr="00000000">
        <w:rPr>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65">
      <w:pPr>
        <w:pStyle w:val="Heading4"/>
        <w:keepNext w:val="0"/>
        <w:keepLines w:val="0"/>
        <w:rPr/>
      </w:pPr>
      <w:r w:rsidDel="00000000" w:rsidR="00000000" w:rsidRPr="00000000">
        <w:rPr>
          <w:color w:val="000000"/>
          <w:rtl w:val="0"/>
        </w:rPr>
        <w:t xml:space="preserve">supply any requested data to the Buyer (or the Computer Emergency Response Team for UK Government ("</w:t>
      </w:r>
      <w:r w:rsidDel="00000000" w:rsidR="00000000" w:rsidRPr="00000000">
        <w:rPr>
          <w:b w:val="1"/>
          <w:color w:val="000000"/>
          <w:rtl w:val="0"/>
        </w:rPr>
        <w:t xml:space="preserve">GovCertUK</w:t>
      </w:r>
      <w:r w:rsidDel="00000000" w:rsidR="00000000" w:rsidRPr="00000000">
        <w:rPr>
          <w:color w:val="000000"/>
          <w:rtl w:val="0"/>
        </w:rPr>
        <w:t xml:space="preserve">"))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66">
      <w:pPr>
        <w:pStyle w:val="Heading4"/>
        <w:keepNext w:val="0"/>
        <w:keepLines w:val="0"/>
        <w:rPr/>
      </w:pPr>
      <w:r w:rsidDel="00000000" w:rsidR="00000000" w:rsidRPr="00000000">
        <w:rPr>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2lwamvv"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11kx3o"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fourteen (14) days of release, "Important" within thirty (30) days of release and all "Other" within sixty (60) Working Days of release, except where: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five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7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Implementation Plan (if applicable) shall include provisions for major version upgrades of all COTS Software to be upgraded within six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twelve (12) Months of release of the latest version; or</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r w:rsidDel="00000000" w:rsidR="00000000" w:rsidRPr="00000000">
        <w:rPr>
          <w:rtl w:val="0"/>
        </w:rPr>
      </w:r>
    </w:p>
    <w:p w:rsidR="00000000" w:rsidDel="00000000" w:rsidP="00000000" w:rsidRDefault="00000000" w:rsidRPr="00000000" w14:paraId="0000007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l18frh"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CrownBody;</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The Supplier shall:, the Supplier shall immediately notify the Buyer.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The Supplier shall procure the application of security patches to vulnerabilities within a maximum period from the public release of such patches with those vulnerabilities categorised as "Critical" within fourteen (14) days of release, "Important" within thirty (30) days of release and all "Other" within sixty (60) Working Days of release, except where: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06ipza" w:id="30"/>
      <w:bookmarkEnd w:id="30"/>
      <w:r w:rsidDel="00000000" w:rsidR="00000000" w:rsidRPr="00000000">
        <w:br w:type="page"/>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A</w:t>
      </w:r>
      <w:bookmarkStart w:colFirst="0" w:colLast="0" w:name="4k668n3" w:id="31"/>
      <w:bookmarkEnd w:id="3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w:t>
      </w:r>
      <w:bookmarkStart w:colFirst="0" w:colLast="0" w:name="2zbgiuw" w:id="32"/>
      <w:bookmarkEnd w:id="32"/>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1: Baseline security requirements</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4"/>
        </w:tabs>
        <w:spacing w:after="120" w:before="12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8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NCSC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at least Foundation Grade, for example, under the NCSC Commercial Product Assurance scheme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in relation to Government Data which is licenced by the Supplier, 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r w:rsidDel="00000000" w:rsidR="00000000" w:rsidRPr="00000000">
        <w:rPr>
          <w:rtl w:val="0"/>
        </w:rPr>
      </w:r>
    </w:p>
    <w:p w:rsidR="00000000" w:rsidDel="00000000" w:rsidP="00000000" w:rsidRDefault="00000000" w:rsidRPr="00000000" w14:paraId="0000008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18 (Data protection).</w:t>
      </w:r>
      <w:r w:rsidDel="00000000" w:rsidR="00000000" w:rsidRPr="00000000">
        <w:rPr>
          <w:rtl w:val="0"/>
        </w:rPr>
      </w:r>
    </w:p>
    <w:p w:rsidR="00000000" w:rsidDel="00000000" w:rsidP="00000000" w:rsidRDefault="00000000" w:rsidRPr="00000000" w14:paraId="000000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 other than in relation to Government Data which is owned or licenced by the Supplier or in respect of which the Parties are either Independent Controllers or Joint Controllers.</w:t>
      </w:r>
      <w:r w:rsidDel="00000000" w:rsidR="00000000" w:rsidRPr="00000000">
        <w:rPr>
          <w:rtl w:val="0"/>
        </w:rPr>
      </w:r>
    </w:p>
    <w:p w:rsidR="00000000" w:rsidDel="00000000" w:rsidP="00000000" w:rsidRDefault="00000000" w:rsidRPr="00000000" w14:paraId="0000008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egqt2p"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ygebqi"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9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9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4"/>
        </w:tabs>
        <w:spacing w:after="120" w:before="12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r w:rsidDel="00000000" w:rsidR="00000000" w:rsidRPr="00000000">
        <w:rPr>
          <w:rtl w:val="0"/>
        </w:rPr>
      </w:r>
    </w:p>
    <w:p w:rsidR="00000000" w:rsidDel="00000000" w:rsidP="00000000" w:rsidRDefault="00000000" w:rsidRPr="00000000" w14:paraId="0000009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Bold" w:cs="Arial Bold" w:eastAsia="Arial Bold" w:hAnsi="Arial Bold"/>
          <w:b w:val="1"/>
          <w:i w:val="0"/>
          <w:shd w:fill="auto" w:val="clear"/>
        </w:rPr>
      </w:pPr>
      <w:bookmarkStart w:colFirst="0" w:colLast="0" w:name="_2dlolyb" w:id="35"/>
      <w:bookmarkEnd w:id="3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9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Audit for a period of at least six (6) Months.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cqmetx" w:id="36"/>
  <w:bookmarkEnd w:id="36"/>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v.1.2</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16 (Security), Crown Copyright 2023, [Subject to Contract]</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360" w:right="0" w:hanging="36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907" w:right="0" w:hanging="547"/>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757" w:right="0" w:hanging="850"/>
      <w:jc w:val="both"/>
    </w:pPr>
    <w:rPr>
      <w:rFonts w:ascii="Cambria" w:cs="Cambria" w:eastAsia="Cambria" w:hAnsi="Cambria"/>
      <w:b w:val="1"/>
      <w:i w:val="0"/>
      <w:smallCaps w:val="0"/>
      <w:strike w:val="0"/>
      <w:color w:val="4f81bd"/>
      <w:sz w:val="22"/>
      <w:szCs w:val="22"/>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606" w:right="0" w:hanging="848.0000000000001"/>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3065" w:right="0" w:hanging="1080"/>
      <w:jc w:val="both"/>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1156" w:right="0" w:hanging="1080"/>
      <w:jc w:val="both"/>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2" Type="http://schemas.openxmlformats.org/officeDocument/2006/relationships/footer" Target="footer1.xml"/><Relationship Id="rId9" Type="http://schemas.openxmlformats.org/officeDocument/2006/relationships/hyperlink" Target="https://www.ncsc.gov.uk/collection/cloud/the-cloud-security-principles" TargetMode="Externa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ies>
</file>